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C1618">
        <w:rPr>
          <w:rFonts w:ascii="Times New Roman" w:hAnsi="Times New Roman" w:cs="Times New Roman"/>
          <w:sz w:val="24"/>
          <w:szCs w:val="24"/>
        </w:rPr>
        <w:t>Приложение 14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к государственной программе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Ивановской области "Обеспечение услугами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населения Ивановской области"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1618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1618">
        <w:rPr>
          <w:rFonts w:ascii="Times New Roman" w:hAnsi="Times New Roman" w:cs="Times New Roman"/>
          <w:b/>
          <w:bCs/>
          <w:sz w:val="24"/>
          <w:szCs w:val="24"/>
        </w:rPr>
        <w:t>предоставления и распределения субсидии бюджетам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1618">
        <w:rPr>
          <w:rFonts w:ascii="Times New Roman" w:hAnsi="Times New Roman" w:cs="Times New Roman"/>
          <w:b/>
          <w:bCs/>
          <w:sz w:val="24"/>
          <w:szCs w:val="24"/>
        </w:rPr>
        <w:t>муниципальных образований Ивановской области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1618">
        <w:rPr>
          <w:rFonts w:ascii="Times New Roman" w:hAnsi="Times New Roman" w:cs="Times New Roman"/>
          <w:b/>
          <w:bCs/>
          <w:sz w:val="24"/>
          <w:szCs w:val="24"/>
        </w:rPr>
        <w:t>на текущее содержание законсервированных объектов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1618">
        <w:rPr>
          <w:rFonts w:ascii="Times New Roman" w:hAnsi="Times New Roman" w:cs="Times New Roman"/>
          <w:b/>
          <w:bCs/>
          <w:sz w:val="24"/>
          <w:szCs w:val="24"/>
        </w:rPr>
        <w:t>канализационного хозяйства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1. Настоящий Порядок устанавливает цели, условия и порядок предоставления и распределения субсидии из областного бюджета бюджетам муниципальных образований Ивановской области на текущее содержание законсервированных объектов канализационного хозяйства (далее соответственно - Субсидия, муниципальные образования).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В целях настоящего Порядка под объектами канализационного хозяйства понимаются построенные в 2024 году и </w:t>
      </w:r>
      <w:proofErr w:type="gramStart"/>
      <w:r w:rsidRPr="009C1618">
        <w:rPr>
          <w:rFonts w:ascii="Times New Roman" w:hAnsi="Times New Roman" w:cs="Times New Roman"/>
          <w:sz w:val="24"/>
          <w:szCs w:val="24"/>
        </w:rPr>
        <w:t>законсервированные очистные сооружения канализации</w:t>
      </w:r>
      <w:proofErr w:type="gramEnd"/>
      <w:r w:rsidRPr="009C1618">
        <w:rPr>
          <w:rFonts w:ascii="Times New Roman" w:hAnsi="Times New Roman" w:cs="Times New Roman"/>
          <w:sz w:val="24"/>
          <w:szCs w:val="24"/>
        </w:rPr>
        <w:t xml:space="preserve"> и канализационные сети.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7"/>
      <w:bookmarkEnd w:id="1"/>
      <w:r w:rsidRPr="009C1618">
        <w:rPr>
          <w:rFonts w:ascii="Times New Roman" w:hAnsi="Times New Roman" w:cs="Times New Roman"/>
          <w:sz w:val="24"/>
          <w:szCs w:val="24"/>
        </w:rPr>
        <w:t xml:space="preserve">2. Субсидия предоставляется бюджетам муниципальных образований в целях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в связи с осуществлением органами местного самоуправления полномочий по вопросам местного значения, касающимся проведения на муниципальном уровне мероприятий по текущему содержанию законсервированных объектов канализационного хозяйства, не финансируемых в ходе реализации иных мероприятий государственной программы Ивановской области "Обеспечение услугами жилищно-коммунального хозяйства населения Ивановской области", утвержденной постановлением Правительства Ивановской области от 06.12.2017 N 458-п, а также на основании иных нормативных правовых актов Ивановской области.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Субсидия предоставляется бюджетам муниципальных образований в пределах бюджетных ассигнований, предусмотренных законом Ивановской области об областном бюджете на текущий финансовый год и на плановый период и (или) сводной бюджетной росписью областного бюджета, и лимитов бюджетных обязательств, утвержденных главному распорядителю бюджетных средств - Департаменту жилищно-коммунального хозяйства Ивановской области (далее - Департамент) на цели, указанные в </w:t>
      </w:r>
      <w:hyperlink w:anchor="Par17" w:history="1">
        <w:r w:rsidRPr="009C1618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3. Критерием отбора муниципальных образований для предоставления Субсидии является наличие в муниципальных образованиях законсервированных объектов канализационного хозяйства.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4. Условиями предоставления Субсидии являются: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наличие муниципального правового акта, утверждающего перечень мероприятий, в целях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в соответствии с требованиями настоящего Порядка, и сроки их реализации;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наличие решения муниципального образования о консервации объекта канализационного хозяйства, оформленного в соответствии с требованиями </w:t>
      </w:r>
      <w:hyperlink r:id="rId4" w:history="1">
        <w:r w:rsidRPr="009C1618">
          <w:rPr>
            <w:rFonts w:ascii="Times New Roman" w:hAnsi="Times New Roman" w:cs="Times New Roman"/>
            <w:sz w:val="24"/>
            <w:szCs w:val="24"/>
          </w:rPr>
          <w:t>пункта 5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Правил проведения консервации объекта капитального строительства, утвержденных постановлением Правительства Российской Федерации от 30.09.2011 N 802 (далее - Правила N 802);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lastRenderedPageBreak/>
        <w:t xml:space="preserve">наличие технической документации по безопасной остановке на длительный период (консервации), разработанной в соответствии с </w:t>
      </w:r>
      <w:hyperlink r:id="rId5" w:history="1">
        <w:r w:rsidRPr="009C1618">
          <w:rPr>
            <w:rFonts w:ascii="Times New Roman" w:hAnsi="Times New Roman" w:cs="Times New Roman"/>
            <w:sz w:val="24"/>
            <w:szCs w:val="24"/>
          </w:rPr>
          <w:t>пунктом 6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Правил N 802;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заключение соглашения о предоставлении Субсидии (далее - Соглашение) в соответствии с </w:t>
      </w:r>
      <w:hyperlink w:anchor="Par56" w:history="1">
        <w:r w:rsidRPr="009C1618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5. Определение и установление предельного уровня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(в процентах) объема расходного обязательства муниципального образования осуществляется в соответствии с </w:t>
      </w:r>
      <w:hyperlink r:id="rId6" w:history="1">
        <w:r w:rsidRPr="009C1618">
          <w:rPr>
            <w:rFonts w:ascii="Times New Roman" w:hAnsi="Times New Roman" w:cs="Times New Roman"/>
            <w:sz w:val="24"/>
            <w:szCs w:val="24"/>
          </w:rPr>
          <w:t>пунктом 5.1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Правил формирования,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N 65-п (далее - Правила).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6. Субсидия между муниципальными образованиями распределяется по результатам отбора муниципальных образований (далее - Отбор), проведенного комиссией Департамента по отбору муниципальных образований Ивановской области для предоставления и распределения Субсидии (далее - Комиссия). Состав Комиссии утверждается приказом Департамента.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Подведение итогов Отбора осуществляется на заседании Комиссии по результатам оценки заявок на участие в Отборе муниципальных образований (далее - заявки). Срок проведения заседания Комиссии устанавливается приказом Департамента.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7. Департамент осуществляет информирование органов местного самоуправления муниципальных образований посредством размещения на официальном сайте Департамента информации об организации и проведении Отбора не позднее 2 рабочих дней до даты его проведения.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9"/>
      <w:bookmarkEnd w:id="2"/>
      <w:r w:rsidRPr="009C1618">
        <w:rPr>
          <w:rFonts w:ascii="Times New Roman" w:hAnsi="Times New Roman" w:cs="Times New Roman"/>
          <w:sz w:val="24"/>
          <w:szCs w:val="24"/>
        </w:rPr>
        <w:t>8. Для участия в Отборе муниципальные образования в срок проведения Отбора, установленный приказом Департамента, представляют в Департамент заявку на участие в Отборе (далее - заявка), составленную в произвольной письменной форме, подписанную главой муниципального образования.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К заявке должны быть приложены следующие документы: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муниципальный правовой акт, утверждающий перечень мероприятий, в целях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в соответствии с требованиями настоящего Порядка, и сроки их реализации;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заверенная в установленном законодательством Российской Федерации порядке копия решения муниципального образования о консервации объекта канализационного хозяйства, оформленного в соответствии с требованиями </w:t>
      </w:r>
      <w:hyperlink r:id="rId7" w:history="1">
        <w:r w:rsidRPr="009C1618">
          <w:rPr>
            <w:rFonts w:ascii="Times New Roman" w:hAnsi="Times New Roman" w:cs="Times New Roman"/>
            <w:sz w:val="24"/>
            <w:szCs w:val="24"/>
          </w:rPr>
          <w:t>пункта 5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Правил N 802;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заверенные в установленном законодательством Российской Федерации порядке копии документов о проведении инвентаризации выполненных работ по строительству объекта канализационного хозяйства, предусмотренных </w:t>
      </w:r>
      <w:hyperlink r:id="rId8" w:history="1">
        <w:r w:rsidRPr="009C1618">
          <w:rPr>
            <w:rFonts w:ascii="Times New Roman" w:hAnsi="Times New Roman" w:cs="Times New Roman"/>
            <w:sz w:val="24"/>
            <w:szCs w:val="24"/>
          </w:rPr>
          <w:t>пунктом 7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Правил N 802;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сведения об общем объеме денежных средств, необходимых для текущего содержания законсервированных объектов канализационного хозяйства, в разрезе планируемых затрат согласно </w:t>
      </w:r>
      <w:hyperlink r:id="rId9" w:history="1">
        <w:r w:rsidRPr="009C1618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к настоящему Порядку и содержащих документальное подтверждение необходимости осуществления указанных затрат и их объем (акты обследования объектов и оборудования, расчеты стоимости, включающие в себя количественные и стоимостные показатели, наименование и адрес объектов, на которых планируется проведение мероприятий, прайс-листы стоимости оборудования, сметы стоимости работ с указанием нормативной периодичности их проведения, иные документы, подтверждающие потребность в объеме субсидии).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Документы (заверенные копии документов) представляются в единственном экземпляре на бумажном носителе.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Ответственность за достоверность представленных сведений несет заявитель.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Документы регистрируются Департаментом в день их поступления в журнале регистрации.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lastRenderedPageBreak/>
        <w:t>9. Заявка отклоняется Департаментом по следующим основаниям: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а) в случае ее представления с нарушением установленных приказом Департамента сроков;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б) в случае неполного представления в Департамент документов, предусмотренных </w:t>
      </w:r>
      <w:hyperlink w:anchor="Par29" w:history="1">
        <w:r w:rsidRPr="009C1618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Уведомление об отклонении заявки направляется муниципальным образованиям в срок не более 5 дней с даты ее регистрации Департаментом в соответствующем журнале регистрации.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10. Итоги отбора оформляются протоколом заседания Комиссии в срок не более 5 рабочих дней с даты проведения заседания. Департамент доводит до органов местного самоуправления муниципальных образований выписку из протокола заседания Комиссии в части муниципальных образований, финансирование которых планируется осуществить в текущем финансовом году в пределах объема средств, предусмотренного для предоставления Субсидии, не позднее 5 рабочих дней со дня подведения итогов Отбора.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3"/>
      <w:bookmarkEnd w:id="3"/>
      <w:r w:rsidRPr="009C1618">
        <w:rPr>
          <w:rFonts w:ascii="Times New Roman" w:hAnsi="Times New Roman" w:cs="Times New Roman"/>
          <w:sz w:val="24"/>
          <w:szCs w:val="24"/>
        </w:rPr>
        <w:t>11. Размер Субсидии i-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муниципальному образованию (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C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>) рассчитывается Департаментом по следующей формуле: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1618">
        <w:rPr>
          <w:rFonts w:ascii="Times New Roman" w:hAnsi="Times New Roman" w:cs="Times New Roman"/>
          <w:sz w:val="24"/>
          <w:szCs w:val="24"/>
        </w:rPr>
        <w:t>C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= S x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K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>, где: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1618">
        <w:rPr>
          <w:rFonts w:ascii="Times New Roman" w:hAnsi="Times New Roman" w:cs="Times New Roman"/>
          <w:sz w:val="24"/>
          <w:szCs w:val="24"/>
        </w:rPr>
        <w:t>C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i-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руб.;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S - стоимость затрат на реализацию соответствующих мероприятий i-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соответствии с </w:t>
      </w:r>
      <w:hyperlink r:id="rId10" w:history="1">
        <w:r w:rsidRPr="009C1618">
          <w:rPr>
            <w:rFonts w:ascii="Times New Roman" w:hAnsi="Times New Roman" w:cs="Times New Roman"/>
            <w:sz w:val="24"/>
            <w:szCs w:val="24"/>
          </w:rPr>
          <w:t>приложением 1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1618">
        <w:rPr>
          <w:rFonts w:ascii="Times New Roman" w:hAnsi="Times New Roman" w:cs="Times New Roman"/>
          <w:sz w:val="24"/>
          <w:szCs w:val="24"/>
        </w:rPr>
        <w:t>K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- коэффициент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расходного обязательства i-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за счет средств областного бюджета (%), который определяется по следующей формуле: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1878330" cy="469265"/>
            <wp:effectExtent l="0" t="0" r="762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33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1618">
        <w:rPr>
          <w:rFonts w:ascii="Times New Roman" w:hAnsi="Times New Roman" w:cs="Times New Roman"/>
          <w:sz w:val="24"/>
          <w:szCs w:val="24"/>
        </w:rPr>
        <w:t>K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m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- коэффициент финансирования расходного обязательства i-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за счет средств местного бюджета, который составляет не менее 1%.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12. Распределение Субсидии бюджетам муниципальных образований осуществляется Департаментом в соответствии с </w:t>
      </w:r>
      <w:hyperlink w:anchor="Par43" w:history="1">
        <w:r w:rsidRPr="009C1618">
          <w:rPr>
            <w:rFonts w:ascii="Times New Roman" w:hAnsi="Times New Roman" w:cs="Times New Roman"/>
            <w:sz w:val="24"/>
            <w:szCs w:val="24"/>
          </w:rPr>
          <w:t>пунктом 11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настоящего Порядка и утверждается законом Ивановской области об областном бюджете на очередной финансовый год и на плановый период и (или) постановлением Правительства Ивановской области.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Распределение Субсидии между муниципальными образованиями осуществляется исходя из очередности предоставления документов, указанных в </w:t>
      </w:r>
      <w:hyperlink w:anchor="Par29" w:history="1">
        <w:r w:rsidRPr="009C1618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настоящего Порядка, в Департамент в пределах утвержденного объема финансирования мероприятий.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6"/>
      <w:bookmarkEnd w:id="4"/>
      <w:r w:rsidRPr="009C1618">
        <w:rPr>
          <w:rFonts w:ascii="Times New Roman" w:hAnsi="Times New Roman" w:cs="Times New Roman"/>
          <w:sz w:val="24"/>
          <w:szCs w:val="24"/>
        </w:rPr>
        <w:t>13. Предоставление Субсидии бюджетам муниципальных образований осуществляется на основании Соглашения, заключаемого между Департаментом и уполномоченными органами местного самоуправления муниципальных образований, в соответствии с типовой формой, утвержденной Департаментом финансов Ивановской области.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Основанием для внесения изменений в Соглашение являются уменьшение сметной стоимости строительства (реконструкции, в том числе с элементами реставрации, технического перевооружения) объектов капитального строительства, на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которых предоставлена Субсидия, по результатам проверки достоверности сметной стоимости строительства (реконструкции, в том числе с элементами реставрации, технического перевооружения) объектов капитального строительства и (или) уменьшение цены муниципального контракта по результатам торгов на право его заключения.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lastRenderedPageBreak/>
        <w:t xml:space="preserve">В случае уменьшения сметной стоимости строительства (реконструкции, в том числе с элементами реставрации, технического перевооружения) объектов капитального строительства Субсидия предоставляется в объеме, определенном исходя из уровня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>, предусмотренного Соглашением.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14. Соглашение должно содержать положения, указанные в </w:t>
      </w:r>
      <w:hyperlink r:id="rId12" w:history="1">
        <w:r w:rsidRPr="009C1618">
          <w:rPr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9C1618">
          <w:rPr>
            <w:rFonts w:ascii="Times New Roman" w:hAnsi="Times New Roman" w:cs="Times New Roman"/>
            <w:sz w:val="24"/>
            <w:szCs w:val="24"/>
          </w:rPr>
          <w:t>"б"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9C1618">
          <w:rPr>
            <w:rFonts w:ascii="Times New Roman" w:hAnsi="Times New Roman" w:cs="Times New Roman"/>
            <w:sz w:val="24"/>
            <w:szCs w:val="24"/>
          </w:rPr>
          <w:t>"б.1"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9C1618">
          <w:rPr>
            <w:rFonts w:ascii="Times New Roman" w:hAnsi="Times New Roman" w:cs="Times New Roman"/>
            <w:sz w:val="24"/>
            <w:szCs w:val="24"/>
          </w:rPr>
          <w:t>"ж"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9C1618">
          <w:rPr>
            <w:rFonts w:ascii="Times New Roman" w:hAnsi="Times New Roman" w:cs="Times New Roman"/>
            <w:sz w:val="24"/>
            <w:szCs w:val="24"/>
          </w:rPr>
          <w:t>"з"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9C1618">
          <w:rPr>
            <w:rFonts w:ascii="Times New Roman" w:hAnsi="Times New Roman" w:cs="Times New Roman"/>
            <w:sz w:val="24"/>
            <w:szCs w:val="24"/>
          </w:rPr>
          <w:t>"и"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Pr="009C1618">
          <w:rPr>
            <w:rFonts w:ascii="Times New Roman" w:hAnsi="Times New Roman" w:cs="Times New Roman"/>
            <w:sz w:val="24"/>
            <w:szCs w:val="24"/>
          </w:rPr>
          <w:t>"к"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9C1618">
          <w:rPr>
            <w:rFonts w:ascii="Times New Roman" w:hAnsi="Times New Roman" w:cs="Times New Roman"/>
            <w:sz w:val="24"/>
            <w:szCs w:val="24"/>
          </w:rPr>
          <w:t>"л"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9C1618">
          <w:rPr>
            <w:rFonts w:ascii="Times New Roman" w:hAnsi="Times New Roman" w:cs="Times New Roman"/>
            <w:sz w:val="24"/>
            <w:szCs w:val="24"/>
          </w:rPr>
          <w:t>"м"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9C1618">
          <w:rPr>
            <w:rFonts w:ascii="Times New Roman" w:hAnsi="Times New Roman" w:cs="Times New Roman"/>
            <w:sz w:val="24"/>
            <w:szCs w:val="24"/>
          </w:rPr>
          <w:t>"н"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Pr="009C1618">
          <w:rPr>
            <w:rFonts w:ascii="Times New Roman" w:hAnsi="Times New Roman" w:cs="Times New Roman"/>
            <w:sz w:val="24"/>
            <w:szCs w:val="24"/>
          </w:rPr>
          <w:t>"о" пункта 7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15. Соглашения заключаются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 и (или) внесения изменений в сводную бюджетную роспись областного бюджета, предусматривающего предоставление Субсидии.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В случае направления дополнительных средств местных бюджетов на финансовое обеспечение расходного обязательства муниципального образования, в целях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для достижения значений результатов использования Субсидии органами местного самоуправления муниципальных образований Ивановской области общий объем бюджетных ассигнований, размер Субсидии и уровень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за счет Субсидии из областного бюджета, указанные в соглашении, не подлежат изменению.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государственных программ Российской Федерации и Ивановской области, а также в случае сокращения размера Субсидии.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соответствующему муниципальному образованию Ивановской области.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В случае увеличения в текущем финансовом году Субсидии в размере, не превышающем остатка субсидии, не использованной на начало текущего финансового года на оплату муниципальных контрактов, заключенных от имени муниципального образования,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Соглашение могут быть внесены изменения в части уточнения (уменьшения) значений результатов использования субсидии и корректировки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в отчетном финансовом году с соответствующим уточнением (увеличением) значений результатов использования субсидии и корректировки указанного графика в текущем финансовом году. Указанные изменения не учитываются при применении мер ответственности, предусмотренных </w:t>
      </w:r>
      <w:hyperlink r:id="rId23" w:history="1">
        <w:r w:rsidRPr="009C1618">
          <w:rPr>
            <w:rFonts w:ascii="Times New Roman" w:hAnsi="Times New Roman" w:cs="Times New Roman"/>
            <w:sz w:val="24"/>
            <w:szCs w:val="24"/>
          </w:rPr>
          <w:t>пунктами 12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24" w:history="1">
        <w:r w:rsidRPr="009C1618">
          <w:rPr>
            <w:rFonts w:ascii="Times New Roman" w:hAnsi="Times New Roman" w:cs="Times New Roman"/>
            <w:sz w:val="24"/>
            <w:szCs w:val="24"/>
          </w:rPr>
          <w:t>15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5" w:history="1">
        <w:r w:rsidRPr="009C1618">
          <w:rPr>
            <w:rFonts w:ascii="Times New Roman" w:hAnsi="Times New Roman" w:cs="Times New Roman"/>
            <w:sz w:val="24"/>
            <w:szCs w:val="24"/>
          </w:rPr>
          <w:t>15.1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16. Перечисление Субсидии осуществляется в установленном порядке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области, - 03231 "Средства местных бюджетов", в пределах суммы, необходимой для оплаты денежных обязательств, соответствующей объему выполненных работ (суммы аванса) получателя средств местного бюджета.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17. Доведение предельных объемов финансирования Субсидии осуществляется Департаментом на основании заявки муниципального образования о перечислении Субсидии и </w:t>
      </w:r>
      <w:r w:rsidRPr="009C1618">
        <w:rPr>
          <w:rFonts w:ascii="Times New Roman" w:hAnsi="Times New Roman" w:cs="Times New Roman"/>
          <w:sz w:val="24"/>
          <w:szCs w:val="24"/>
        </w:rPr>
        <w:lastRenderedPageBreak/>
        <w:t>заверенных органом местного самоуправления муниципального образования копий следующих документов: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муниципальных контрактов (договоров) со всеми приложениями, дополнительных соглашений к муниципальным контрактам (договорам) (в случае внесения изменений в муниципальные контракты, договоры);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документов о выполнении работ по текущему содержанию законсервированных объектов канализационного хозяйства (актов выполненных работ (оказанных услуг), счетов-фактур, универсальных передаточных документов) и иных документов, подтверждающих необходимость осуществления оплаты.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18. Оценка эффективности использования Субсидии осуществляется Департаментом на основании сравнения планируемых и достигнутых значений результата использования Субсидии: "Обеспечено содержание законсервированных объектов канализационного хозяйства (ед.)".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Значение результата использования Субсидии и обязательства по его исполнению устанавливаются Департаментом в Соглашении.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19. Ответственность за недостоверность представляемых Департаменту сведений и нецелевое использование Субсидии возлагается на муниципальные образования.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20. Возможность перераспределения Субсидии между муниципальными образованиями не предусматривается.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21. В случае нецелевого использования Субсидии и (или) нарушения муниципальным образованием условий ее предоставления к нему применяются бюджетные меры принуждения в соответствии с бюджетным законодательством Российской Федерации.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74"/>
      <w:bookmarkEnd w:id="5"/>
      <w:r w:rsidRPr="009C1618">
        <w:rPr>
          <w:rFonts w:ascii="Times New Roman" w:hAnsi="Times New Roman" w:cs="Times New Roman"/>
          <w:sz w:val="24"/>
          <w:szCs w:val="24"/>
        </w:rPr>
        <w:t>22. В случае если муниципальным образованием по состоянию на 31 декабря года предоставления Субсидии допущены нарушения обязательств по достижению значения результата предоставления Субсидии и до первой даты представления отчетности о достижении такого значения в году, следующем за годом предоставления Субсидии, указанные нарушения не устранены, размер средств, подлежащий возврату из бюджета муниципального образования в областной бюджет (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V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возврата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1618">
        <w:rPr>
          <w:rFonts w:ascii="Times New Roman" w:hAnsi="Times New Roman" w:cs="Times New Roman"/>
          <w:sz w:val="24"/>
          <w:szCs w:val="24"/>
        </w:rPr>
        <w:t>V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возврата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9C1618">
        <w:rPr>
          <w:rFonts w:ascii="Times New Roman" w:hAnsi="Times New Roman" w:cs="Times New Roman"/>
          <w:sz w:val="24"/>
          <w:szCs w:val="24"/>
        </w:rPr>
        <w:t>V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x (1 - T / S) x 0,1, где:</w:t>
      </w: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1618" w:rsidRPr="009C1618" w:rsidRDefault="009C1618" w:rsidP="009C1618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1618">
        <w:rPr>
          <w:rFonts w:ascii="Times New Roman" w:hAnsi="Times New Roman" w:cs="Times New Roman"/>
          <w:sz w:val="24"/>
          <w:szCs w:val="24"/>
        </w:rPr>
        <w:t>V</w:t>
      </w:r>
      <w:r w:rsidRPr="009C1618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proofErr w:type="spellEnd"/>
      <w:r w:rsidRPr="009C1618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предоставленной бюджету муниципального образования;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T - фактически достигнутое значение результата предоставления Субсидии на отчетную дату;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S - значение результата предоставления Субсидии, установленное Соглашением.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81"/>
      <w:bookmarkEnd w:id="6"/>
      <w:r w:rsidRPr="009C1618">
        <w:rPr>
          <w:rFonts w:ascii="Times New Roman" w:hAnsi="Times New Roman" w:cs="Times New Roman"/>
          <w:sz w:val="24"/>
          <w:szCs w:val="24"/>
        </w:rPr>
        <w:t xml:space="preserve">23. Основанием для освобождения муниципальных образований от применения мер ответственности, предусмотренных </w:t>
      </w:r>
      <w:hyperlink w:anchor="Par74" w:history="1">
        <w:r w:rsidRPr="009C1618">
          <w:rPr>
            <w:rFonts w:ascii="Times New Roman" w:hAnsi="Times New Roman" w:cs="Times New Roman"/>
            <w:sz w:val="24"/>
            <w:szCs w:val="24"/>
          </w:rPr>
          <w:t>пунктом 22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 xml:space="preserve">Департамент при наличии основания, предусмотренного </w:t>
      </w:r>
      <w:hyperlink w:anchor="Par81" w:history="1">
        <w:r w:rsidRPr="009C1618">
          <w:rPr>
            <w:rFonts w:ascii="Times New Roman" w:hAnsi="Times New Roman" w:cs="Times New Roman"/>
            <w:sz w:val="24"/>
            <w:szCs w:val="24"/>
          </w:rPr>
          <w:t>абзацем первым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настоящего пункта, действует в соответствии с </w:t>
      </w:r>
      <w:hyperlink r:id="rId26" w:history="1">
        <w:r w:rsidRPr="009C1618">
          <w:rPr>
            <w:rFonts w:ascii="Times New Roman" w:hAnsi="Times New Roman" w:cs="Times New Roman"/>
            <w:sz w:val="24"/>
            <w:szCs w:val="24"/>
          </w:rPr>
          <w:t>пунктами 16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, </w:t>
      </w:r>
      <w:hyperlink r:id="rId27" w:history="1">
        <w:r w:rsidRPr="009C1618">
          <w:rPr>
            <w:rFonts w:ascii="Times New Roman" w:hAnsi="Times New Roman" w:cs="Times New Roman"/>
            <w:sz w:val="24"/>
            <w:szCs w:val="24"/>
          </w:rPr>
          <w:t>16(1)</w:t>
        </w:r>
      </w:hyperlink>
      <w:r w:rsidRPr="009C1618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9C1618" w:rsidRPr="009C1618" w:rsidRDefault="009C1618" w:rsidP="009C1618">
      <w:pPr>
        <w:autoSpaceDE w:val="0"/>
        <w:autoSpaceDN w:val="0"/>
        <w:adjustRightInd w:val="0"/>
        <w:spacing w:before="24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618">
        <w:rPr>
          <w:rFonts w:ascii="Times New Roman" w:hAnsi="Times New Roman" w:cs="Times New Roman"/>
          <w:sz w:val="24"/>
          <w:szCs w:val="24"/>
        </w:rPr>
        <w:t>24. Контроль за соблюдением муниципальными образованиями условий, целей и порядка предоставления Субсидий осуществляется Департаментом и органами государственного финансового контроля Ивановской области.</w:t>
      </w:r>
    </w:p>
    <w:bookmarkEnd w:id="0"/>
    <w:p w:rsidR="0086308A" w:rsidRPr="009C1618" w:rsidRDefault="0086308A" w:rsidP="009C1618">
      <w:pPr>
        <w:spacing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sectPr w:rsidR="0086308A" w:rsidRPr="009C1618" w:rsidSect="009029C8">
      <w:pgSz w:w="11905" w:h="16838"/>
      <w:pgMar w:top="567" w:right="850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618"/>
    <w:rsid w:val="0086308A"/>
    <w:rsid w:val="009C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DFBFC-590D-4528-A6E7-9C16138A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4983&amp;dst=100020" TargetMode="External"/><Relationship Id="rId13" Type="http://schemas.openxmlformats.org/officeDocument/2006/relationships/hyperlink" Target="https://login.consultant.ru/link/?req=doc&amp;base=RLAW224&amp;n=185522&amp;dst=100225" TargetMode="External"/><Relationship Id="rId18" Type="http://schemas.openxmlformats.org/officeDocument/2006/relationships/hyperlink" Target="https://login.consultant.ru/link/?req=doc&amp;base=RLAW224&amp;n=185522&amp;dst=100046" TargetMode="External"/><Relationship Id="rId26" Type="http://schemas.openxmlformats.org/officeDocument/2006/relationships/hyperlink" Target="https://login.consultant.ru/link/?req=doc&amp;base=RLAW224&amp;n=185522&amp;dst=10025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224&amp;n=185522&amp;dst=100140" TargetMode="External"/><Relationship Id="rId7" Type="http://schemas.openxmlformats.org/officeDocument/2006/relationships/hyperlink" Target="https://login.consultant.ru/link/?req=doc&amp;base=LAW&amp;n=414983&amp;dst=100014" TargetMode="External"/><Relationship Id="rId12" Type="http://schemas.openxmlformats.org/officeDocument/2006/relationships/hyperlink" Target="https://login.consultant.ru/link/?req=doc&amp;base=RLAW224&amp;n=185522&amp;dst=100263" TargetMode="External"/><Relationship Id="rId17" Type="http://schemas.openxmlformats.org/officeDocument/2006/relationships/hyperlink" Target="https://login.consultant.ru/link/?req=doc&amp;base=RLAW224&amp;n=185522&amp;dst=100230" TargetMode="External"/><Relationship Id="rId25" Type="http://schemas.openxmlformats.org/officeDocument/2006/relationships/hyperlink" Target="https://login.consultant.ru/link/?req=doc&amp;base=RLAW224&amp;n=185522&amp;dst=10025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224&amp;n=185522&amp;dst=100044" TargetMode="External"/><Relationship Id="rId20" Type="http://schemas.openxmlformats.org/officeDocument/2006/relationships/hyperlink" Target="https://login.consultant.ru/link/?req=doc&amp;base=RLAW224&amp;n=185522&amp;dst=100139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4&amp;n=185522&amp;dst=100308" TargetMode="External"/><Relationship Id="rId11" Type="http://schemas.openxmlformats.org/officeDocument/2006/relationships/image" Target="media/image1.wmf"/><Relationship Id="rId24" Type="http://schemas.openxmlformats.org/officeDocument/2006/relationships/hyperlink" Target="https://login.consultant.ru/link/?req=doc&amp;base=RLAW224&amp;n=185522&amp;dst=100252" TargetMode="External"/><Relationship Id="rId5" Type="http://schemas.openxmlformats.org/officeDocument/2006/relationships/hyperlink" Target="https://login.consultant.ru/link/?req=doc&amp;base=LAW&amp;n=414983&amp;dst=100019" TargetMode="External"/><Relationship Id="rId15" Type="http://schemas.openxmlformats.org/officeDocument/2006/relationships/hyperlink" Target="https://login.consultant.ru/link/?req=doc&amp;base=RLAW224&amp;n=185522&amp;dst=100043" TargetMode="External"/><Relationship Id="rId23" Type="http://schemas.openxmlformats.org/officeDocument/2006/relationships/hyperlink" Target="https://login.consultant.ru/link/?req=doc&amp;base=RLAW224&amp;n=185522&amp;dst=10024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224&amp;n=197306&amp;dst=143983" TargetMode="External"/><Relationship Id="rId19" Type="http://schemas.openxmlformats.org/officeDocument/2006/relationships/hyperlink" Target="https://login.consultant.ru/link/?req=doc&amp;base=RLAW224&amp;n=185522&amp;dst=100231" TargetMode="External"/><Relationship Id="rId4" Type="http://schemas.openxmlformats.org/officeDocument/2006/relationships/hyperlink" Target="https://login.consultant.ru/link/?req=doc&amp;base=LAW&amp;n=414983&amp;dst=100014" TargetMode="External"/><Relationship Id="rId9" Type="http://schemas.openxmlformats.org/officeDocument/2006/relationships/hyperlink" Target="https://login.consultant.ru/link/?req=doc&amp;base=RLAW224&amp;n=197306&amp;dst=143983" TargetMode="External"/><Relationship Id="rId14" Type="http://schemas.openxmlformats.org/officeDocument/2006/relationships/hyperlink" Target="https://login.consultant.ru/link/?req=doc&amp;base=RLAW224&amp;n=185522&amp;dst=100226" TargetMode="External"/><Relationship Id="rId22" Type="http://schemas.openxmlformats.org/officeDocument/2006/relationships/hyperlink" Target="https://login.consultant.ru/link/?req=doc&amp;base=RLAW224&amp;n=185522&amp;dst=100264" TargetMode="External"/><Relationship Id="rId27" Type="http://schemas.openxmlformats.org/officeDocument/2006/relationships/hyperlink" Target="https://login.consultant.ru/link/?req=doc&amp;base=RLAW224&amp;n=185522&amp;dst=100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2665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1</cp:revision>
  <dcterms:created xsi:type="dcterms:W3CDTF">2025-10-17T06:32:00Z</dcterms:created>
  <dcterms:modified xsi:type="dcterms:W3CDTF">2025-10-17T06:34:00Z</dcterms:modified>
</cp:coreProperties>
</file>